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66400-П/2011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июня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Скворцова Алексея Владимировича на нарушение его конституционных прав частями второй и третьей статьи 35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заслушав в пленарном заседании заключение судьи Г.А.Жилина,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А.В.Скворцова,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взаимосвязанным положениям пунктов 1 и 3 части второй статьи 30, части второй статьи 31 и части первой статьи 32 УПК Российской Федерации уголовное дело о преступлении, предусмотренном частью второй статьи 228 УК Российской Федерации, подлежит рассмотрению судьей единолично в районном суде по месту совершения преступления, а при наличии ходатайства обвиняемого, заявленного до назначения судебного заседания, – коллегией из трех судей. В соответствии со статьей 35 УПК Российской Федерации изменение территориальной подсудности уголовного дела допускается лишь до начала 3 судебного разбирательства (часть вторая); вопрос об изменении территориальной подсудности уголовного дела по основаниям, указанным в части первой данной статьи, разрешается председателем вышестоящего суда или его заместителем в порядке, установленном частями третьей, четвертой и шестой статьи 125 того же Кодекса (часть третья). Из представленных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Скворцова Алексея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