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112567-П/2012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«Трансагрокомплект» на нарушение конституционных прав и свобод частью четвертой статьи 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ООО «Трансагрокомплект»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четвертая статьи 7 УПК Российской Федерации закрепляет в качестве принципа уголовного судопроизводства общее требование законности, обоснованности и мотивированности процессуальных решений, а потому не может рассматриваться как нарушающая права заявителя (определения Конституционного Суда Российской Федерации от 20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«Трансагрокомплект»,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