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Казеко Михаила Федосовича на нарушение его конституционных прав частью третьей статьи 124 Уголовно-процессуального кодекса Российской Федерации и статьей 6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М.Ф.Казеко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ответ на жалобу, поданную защитником гражданина М.Ф.Казеко в порядке статьи 123 УПК Российской Федерации, должностное лицо органа предварительного расследования направило письмо о том, что им вынесено постановление об отказе в удовлетворении жалобы. Защитник обратился к вышестоящему должностному лицу с жалобой, в которой просил признать незаконным ненаправление ему копии указанного 2 постановления. В решении об отказе в удовлетворении этой жалобы утверждалось со ссылкой на определения Конституционного Суда Российской Федерации от 25 января 2005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 подать в соответствующий государственный орган или должностному лицу заявление, ходатайство или жалобу предполагает право на получение адекватного ответа, что применительно к уголовному судопроизводству означает необходимость принятия по обращению предусмотренного законом процессуального решения и извещения о нем лица в надлежащей форме (Определение Конституционного Суда Российской Федерации от 25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Казеко Михаила Федосовича,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