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17863-П/2008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Лобачева Вячеслава Геннадьевича на нарушение его конституционных прав положениями пункта 1 части первой статьи 150, части второй статьи 152, статей 153 и 155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В.Г.Лобачева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от 11 марта 2008 года, 2 апреля 2008 года и 3 апреля 2008 года судья Тверского районного суда города Москвы отказал гражданину В.Г.Лобачеву, отбывающему уголовное наказание в виде лишения свободы, в доставлении в суд для личного участия в рассмотрении гражданского дела по его иску.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В.Г.Лобачевым материалы, не находит оснований для принятия его жалобы к рассмотрению. Оспариваемые заявителем нормы, как предусматривающие обязательное извещение лиц, участвующих в деле, о времени и месте судебного заседания, являются гарантией права граждан на судебную защиту и сами по себе не могут рассматриваться как нарушающие конституционные права заявителя, указанные в жалобе. Конституционный Суд Российской Федерации, опираясь на разъяснения, содержащиеся в Обзоре законодательства и судебной практики Верховного Суда Российской Федерации за четвертый квартал 2006 года (утвержден постановлением Президиума Верховного Суда Российской Федерации от 7 марта 2007 года), в Определении от 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Лобачева Вячеслава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