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6379-П/2009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корпорации «Истерн Файненсинг» на нарушение конституционных прав и свобод статьей 1080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корпорации «Истерн Файненсинг» вопрос о возможности принятия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1080 ГК Российской Федерации лица, совместно причинившие вред, отвечают перед потерпевшим солидарно; по заявлению потерпевшего и в его интересах суд вправе возложить на лиц, совместно причинивших вред, ответственность в долях, определив их применительно к правилам, предусмотренным пунктом 2 статьи 1081 ГК Российской Федерации. Данные положения направлены на защиту прав потерпевших на возмещение вреда, причиненного совместными действиями нескольких лиц, и сами по себе не могут рассматриваться как нарушающие конституционные права и свободы заявителя, перечисленные в жалобе. Что касается проверки правильности применения и толкования оспариваемой нормы судами в конкретном деле заявителя, то разрешение этого вопроса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корпорации «Истерн Файненсинг»,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