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146744-П/2013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Фефелова Алексея Григорьевича на нарушение его конституционных прав частями первой и пятой статьи 18, пунктом «а» части первой статьи 63, частями первой и второй статьи 68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А.Г.Фефелова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А.Г.Фефеловым материалы, не находит оснований для принятия данной жалобы к рассмотрению. Предусмотренные Уголовным кодексом Российской Федерации уголовно-правовые последствия прежней судимости при осуждении виновного лица за совершение нового преступления не выходят за рамки уголовно-правовых средств,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наказания, усиления его исправительного воздействия на осужденного, предупреждения новых преступлений и тем самым – защиты личности, общества и государства от преступных посягательств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Фефелова Алексея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