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86542-П/2011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«Доставка» на нарушение конституционных прав и свобод пунктом 4 статьи 142 и пунктом 2 статьи 225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вопрос о возможности принятия жалобы ЗАО «Доставка»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кассационной инстанции были отменены определение и постановление арбитражных судов первой и апелляционной инстанций соответственно и отказано в удовлетворении заявления ЗАО «Доставка» о включении в реестр требований кредиторов должника его требования в размере 46 858 797,05 руб., однако данное требование признано подлежащим удовлетворению за счет имущества должника, оставшегося после удовлетворения требований кредиторов, включенных в указанный реестр.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ЗАО «Доставка» материалы, не находит оснований для принятия его жалобы к рассмотрению. Как следует из пункта 4 статьи 142 Федерального закона «О несостоятельности (банкротстве)», он не препятствует удовлетворению требований кредиторов, предъявленных после закрытия реестра требований кредиторов, а лишь устанавливает, что такие требования удовлетворяются за счет оставшегося после удовлетворения требований кредиторов, включенных в реестр требований кредиторов, имущества должника. В Определении от 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«Доставка»,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