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88288-П/2012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Машкарева Павла Гурьевича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П.Г.Машкарева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второй статьи 10 УК Российской Федерации о сокращении наказания в пределах, предусмотренных новым уголовным законом, в системной связи с частью первой этой же статьи означает, что при приведении приговора в соответствие с новым уголовным законом подлежат применению все установленные Уголовным кодексом Российской Федерации в редакции этого закона правила, как общие, так и специальные, согласно которым вопрос о наказании разрешается при постановлении приговора. Тем самым в уголовно-правовых отношениях обеспечивается реализация принципов справедливости (преамбула Конституции Российской Федерации, статья 6 УК Российской Федерации) и равенства всех перед законом и судом (статья 19 Конституции Российской Федерации, статья 4 УК Российской Федерации)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Машкарева Павла Гурьевича,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