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66727-П/2011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Сыромятникова Игоря Викторовича на нарушение его конституционных прав частью седьмой статьи 259 и статьей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И.В.Сыромятникова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седьмая статьи 259 УПК Российской Федерации закрепляет, что ходатайство об ознакомлении с протоколом судебного заседания подается сторонами в письменном виде в течение трех суток со дня окончания судебного заседания; указанный срок может быть восстановлен, если ходатайство не было подано по уважительным причинам; ходатайство не подлежит удовлетворению, если уголовное дело уже направлено в кассационную инстанцию или по истечении срока, предоставленного для кассационного обжалования, находится в стадии исполнения; 3 председательствующий обеспечивает сторонам возможность ознакомления с протоколом судебного заседания в течение трех суток со дня получения ходатайства; председательствующий вправе предоставить возможность ознакомления с протоколом и иным участникам судебного разбирательства по их ходатайству и в части, касающейся их показаний; если протокол судебного заседания в силу объективных обстоятельств изготовлен по истечении трех суток со дня окончания судебного заседания, то участники судебного разбирательства, подавшие ходатайства, должны быть извещены о дате подписания протокола и времени, когда они могут с ним ознакомиться; время ознакомления с протоколом судебного заседания устанавливается председательствующим в зависимости от объема протокола, однако оно не может быть менее пяти суток с момента начала ознакомления; в исключительных случаях председательствующий по ходатайству лица, знакомящегося с протоколом, может продлить установленное время; если участник судебного разбирательства явно затягивает время ознакомления с протоколом, председательствующий вправе своим постановлением установить определенный срок для ознакомления с ним. Приведенные законоположения какой-либо неопределенности не содержат и не могут рассматриваться как нарушающие конституционные права заявителя. Оспаривая конституционность статьи 260 УПК Российской Федерации в связи с отсутствием в ней положений, обязывающих председательствующего при рассмотрении замечаний на протокол судебного заседания проводить дополнительное судебное заседание с вызовом лиц, указанных в замечаниях, заявитель, по существу, предлагает внести в эту норму уголовно-процессуального закона целесообразные, с его точки зрения, изменения, что, однако, не относится к компетенции Конституционного Суда Российской Федерации, а является прерогативой федерального законодателя.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Сыромятникова Игоря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