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67545-П/2011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июня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Недбайлова Виктора Николаевича на нарушение его конституционных прав положением части 6 и частью 8 статьи 15 Федерального закона «О розничных рынках и о внесении изменений в Трудовой кодекс Российской Федерации» и пунктом 8 статьи 4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В.Н.Недбайлова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оставленным без изменения судами вышестоящих инстанций, отказано в удовлетворении иска гражданина В.Н.Недбайлова – индивидуального предпринимателя о признании договора о предоставлении торгового места на универсальном рынке ничтожной сделкой в части установления завышенной платы за торговое место и взыскании суммы, излишне уплаченной по договору. 2 При этом арбитражный суд со ссылкой на пункт 2.2 Правил работы рынков в городе Смоленске (утверждены постановлением Администрации города Смоленска от 25 января 2001 года № 132), которым администрации рынка предоставлено право самостоятельно определять стоимость аренды торгового места, сделал вывод, что установление для В.Н.Недбайлова стоимости торгового места 1500 рублей за 1 кв. м – при том, что стоимость торгового места на данном рынке составляет от 1008 до 2461 рублей за 1 кв. м – не создает дискриминационных условий при распределении торговых мест и не ставит его в неравное положение по сравнению с другими хозяйствующими субъектами; арбитражный суд указал также, что при проведении территориальным управлением федерального антимонопольного органа проверки деятельности управляющей рынком компании признаков нарушения антимонопольного законодательства обнаружено не было.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Положение части 6 статьи 15 Федерального закона «О розничных рынках и о внесении изменений в Трудовой кодекс Российской Федерации» о том, что цена договора о предоставлении торгового места определяется управляющей рынком компанией самостоятельно, в системной связи с положениями Гражданского кодекса Российской Федерации, регулирующими заключение договоров, и часть 8 этой же статьи, согласно которой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 во взаимосвязи с пунктом 8 статьи 4 Федерального закона «О защите конкуренции», определяющим дискриминационные условия как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 не могут рассматриваться как нарушающие конституционные права заявителя, указанные в жалобе. Проверка же правильности выбора и казуального толкования подлежащих применению правовых норм с учетом фактических обстоятельств конкретного дела – на что, по существу, направлена жалоба заявителя –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Недбайлова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