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168652-П/2014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Удалова Константина Николаевича на нарушение его конституционных прав статьей 125, частью четвертой статьи 415 и статьей 417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К.Н.Удалова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четвертой статьи 415 УПК Российской Федерации, регламентирующей возбуждение производства по новым или вновь открывшимся обстоятельствам, прокурор выносит постановление о возбуждении производства ввиду новых обстоятельств и направляет соответствующие материалы руководителю следственного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законодательства; при расследовании новых обстоятельств могут производиться следственные и иные процессуальные действия в порядке, установленном данным Кодексом. Такое расследование проводится в установленных уголовно- процессуальным законом формах и не предполагает какого-либо ограничения участников уголовного судопроизводства в их правах, в том числе в праве на обжалование в суд затрагивающих конституционные права и свободы решений и действий (бездействия) дознавателя, следователя и прокурора. Часть первая статьи 125 УПК Российской Федерации прямо предусматривает право обжалования заинтересованными лицами постановления дознавателя, следователя, руководителя следственного органа их решений и действий 3 (бездействия), которые способны причинить ущерб конституционным правам и свободам (определения Конституционного Суда Российской Федерации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Удалова Константина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