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9139-П/2009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Тарасова Николая Алексеевича на нарушение его конституционных прав положениями статей 227, 228, 231, 236 и 255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Н.А.Тарасова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Центрального районного суда города Челябинска от 16 ноября 2005 года гражданину Н.А.Тарасову, обвиняемому в совершении вымогательства в особо крупном размере, был продлен срок меры пресечения в виде заключения под стражу до 21 декабря 2005 года. 19 декабря 2005 года судья без проведения предварительного слушания назначил судебное заседание по данному уголовному делу и оставил ранее избранную меру пресечения без изменения. В дальнейшем суд дважды 2 возвращал уголовное дело прокурору, оставляя меру пресечения без изменения и продляя ее срок. 14 июня 2006 года постановлением судьи Центрального районного суда города Челябинска по итогам предварительного слушания было вновь назначено судебное заседание, мера пресечения в виде заключения Н.А.Тарасова под стражу оставлена без изменения.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Н.А.Тарасовым материалы, не находит оснований для принятия его жалобы к рассмотрению. Вопрос, поставленный в жалобе, уже получил свое разрешение в Постановлении Конституционного Суда Российской Федерации от 22 марта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Тарасова Николая Алексеевича,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