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Кулебякиной Елены Николаевны на нарушение ее конституционных прав положениями статей 7, 17, 21 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Е.Н.Кулебякиной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21 УПК Российской Федерации в каждом случае обнаружения признаков преступления прокурор, следователь, орган дознания и дознаватель принимают предусмотренные данным Кодексом меры по установлению события преступления, изобличению лица или лиц, виновных в совершении преступления, в том числе по правилам статьи 144 УПК Российской Федерации принимают, проверяют сообщение о любом совершенном или готовящемся преступлении и в пределах своей компетенции на основе оценки совокупности полученных доказательств принимают по нему решение, которое должно быть законным, обоснованным и мотивированным (статьи 7 и 17 УПК Российской Федерации). Таким образом, оспариваемые заявительницей нормы Уголовно- процессуального кодекса Российской Федерации не могут расцениваться как нарушающие ее права в обозначенном в жалобе аспекте. Как следует из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Кулебякиной Елены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