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66728-П/2011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июня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Коршунова Андрея Анатольевича на нарушение его конституционных прав рядом положений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А.А.Коршунова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Оспаривая конституционность норм уголовно-процессуального закона, А.А.Коршунов аргументирует свою позицию изложением обстоятельств его уголовного дела, связанных с тем, что органы предварительного расследования без достаточных на то оснований, как утверждается в жалобе, неоднократно приостанавливали предварительное следствие, суд первой инстанции при рассмотрении дела по существу оставил без рассмотрения его ходатайство о незаконности таких действий и отказал в удовлетворении ходатайств о вызове и допросе экспертов, проведении повторной судебной 3 экспертизы, признании недопустимыми ряда доказательств стороны обвинения, а суды кассационной и надзорной инстанций отказали в удовлетворении его жалоб на неправосудность вынесенного приговора. Тем самым заявитель фактически предлагает Конституционному Суду Российской Федерации оценить законность и обоснованность правоприменительных решений, состоявшихся в его деле, что к полномочиям Конституционного Суда Российской Федерации, как они определены статьей 125 Конституции Российской Федерации и статьей 3 Федерального конституционного закона «О Конституционном Суде Российской Федерации», не относится.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Коршунова Андрея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