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21613-П/2009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Есениной Анны Альбертовны на нарушение ее конституционных прав абзацем седьмым статьи 222, частью третьей статьи 263, пунктом 5 части первой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Л.М.Жарковой, Г.А.Жилина, С.М.Казанцева, М.И.Клеандрова, С.Д.Князева, Л.О.Красавчиковой, Н.В.Мельникова, Ю.Д.Рудкина, Н.В.Селезнева, А.Я.Сливы, В.Г.Стрекозова, В.Г.Ярославцева, рассмотрев вопрос о возможности принятия жалобы гражданки А.А.Есениной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Московского городского суда решение суда первой инстанции, которым было удовлетворено заявление граждан А.В.Ободзинской и В.В.Ободзинской об установлении факта принятия наследства, отменено по надзорной жалобе заявительницы, дело направлено на новое рассмотрение в тот же суд. Определением суда первой инстанции заявление А.В.Ободзинской и В.В.Ободзинской об установлении факта 2 принятия наследства на основании части третьей статьи 263 ГПК Российской Федерации оставлено без рассмотрения. Определением суда первой инстанции заявление гражданки А.А.Есениной о признании неправомерным отказа в совершении нотариальных действий, обязании выдать свидетельство о праве на наследство на основании части третьей статьи 263 ГПК Российской Федерации оставлено без рассмотрения. В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А.А.Есениной материалы, не находит оснований для принятия ее жалобы к рассмотрению. Материалами обращения не подтверждается применение в деле заявительницы абзаца седьмого статьи 222 ГПК Российской Федерации, в связи с чем жалоба заявительницы в этой части не отвечает требованию допустимости обращений, установленному статьями 96 и 97 Федерального конституционного закона «О Конституционном Суде Российской Федерации». Как следует из содержания жалобы, заявительница, не оспаривая по существу конституционность пункта 5 части первой статьи 390 ГПК Российской Федерации, выражает несогласие с применением судом общей юрисдикции указанного законоположения. Разрешение этого вопроса, как предполагающее проверку законности и обоснованности вынесенных по конкретным делам судебных постановлений, оценку правильности квалификации отношений по спорному договору, выбор подлежащей применению нормы в конкретном деле,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Есениной Анны Альбертовны,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