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161699-П/2014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Какуева Сергея Юрьевича и Какуевой Ларисы Николаевны на нарушение их конституционных прав статьями 194–198, 328 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 С.Ю.Какуева и Л.Н.Какуевой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194–198, 328 и 329 ГПК Российской Федерации, являющиеся процессуальными гарантиями правильного рассмотрения и разрешения судами гражданских дел и направленные на обеспечение принятия законных и обоснованных судебных постановлений, исправление судебных ошибок, не могут рассматриваться как нарушающие конституционные права заявителей, перечисленные в жалобе. Проверка же законности и обоснованности судебных постановлений на предмет единообразного толкования и применения ими норм права осуществляется вышестоящими судами общей юрисдикции и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Какуева Сергея Юрьевича и Какуевой Ларисы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