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187354-П/2015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Шишкова Сергея Николаевича на нарушение его конституционных прав абзацем двенадцатым пункта 1 статьи 15 Федерального закона «О статусе военнослужащих» и подпунктом «г» пункта 26 Правил учета военнослужащих, подлежащих увольнению с военной службы, и граждан, уволенных с военной службы в запас или в отставку и службы в органах внутренних дел,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вопрос о возможности принятия жалобы гражданина С.Н.Шишкова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гражданину С.Н.Шишкову было отказано в удовлетворении требований, связанных с оспариванием решения органа 2 местного самоуправления о снятии с учета нуждающихся в улучшении жилищных условий в связи с получением его супругой в дар двухкомнатной квартиры.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Конституция Российской Федерации предусматривает, что малоимущим и иным указанным в законе гражданам, нуждающимся в жилище, оно предоставляется бесплатно или за доступную плату из 3 государственных, муниципальных и других жилищных фондов в соответствии с установленными законом нормами (статья 40, часть 3). Оспариваемые заявителем положения, учитывающие указанный критерий нуждаемости в жилище в целях предоставления военнослужащим дополнительных гарантий в жилищной сфере, сами по себе не нарушают конституционные права заявителя, который обеспечен жильем в составе семьи по соответствующим нормам.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Шишкова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