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17377-П/2008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Фильченкова Михаила Васильевича на нарушение его конституционных прав подпунктом 10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Ю.Д.Рудкина, Н.В.Селезнева, А.Я.Сливы, В.Г.Стрекозова, О.С.Хохряковой, В.Г.Ярославцева, рассмотрев по требованию гражданина М.В.Фильченкова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М.В.Фильченковым материалы, не находит оснований для принятия его жалобы к рассмотрению. 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Для обеспечения конституционного права каждого на получение пенсии законодатель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а также 3 особенностей приобретения права на пенсию отдельными категориями граждан. Устанавливая в Федеральном законе «О трудовых пенсиях в Российской Федерации»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законодатель связывает право на назначение пенсии до достижения общеустановленного пенсионного возраста не с любой работой, а лишь с такой, выполнение которой сопряжено с неблагоприятным воздействием на организм различного рода факторов, повышенными психофизиологическими нагрузками, обусловленными спецификой и характером труда, влияющими на утрату профессиональной трудоспособности. Основанная на указанных признаках дифференциация условий реализации права на досрочное назначение трудовой пенсии по старости сама по себе не может расцениваться как нарушающая права и свободы граждан, а также принцип социального государства.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Фильченкова Михаила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