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главами 36 и 37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К.В.Сонина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Высшего Арбитражного Суда Российской Федерации от 18 августа 2005 года заявления гражданина К.В.Сонина и юридического лица о пересмотре в порядке надзора постановления Федерального арбитражного суда Волго-Вятского округа от 28 января 2005 года оставлены без удовлетворения. Определениями Высшего Арбитражного Суда Российской Федерации от 13 марта 2013 года и от 8 апреля 2013 года заявления К.В.Сонина о пересмотре указанного 2 постановления Президиума Высшего Арбитражного Суда Российской Федерации по вновь открывшимся обстоятельствам были возвращены в связи с тем, что они были поданы с нарушением правил подсудности, установленных статьей 310 АПК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К.В.Сониным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