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64922-П/2011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Афошина Анатолия Петровича на нарушение его конституционных прав статьей 21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 исполнительной системы, и их семей», а также подпунктами «а», «б» пункта 41 Положения о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А.П.Афошина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А.П.Афошиным материалы, не находит оснований для принятия его жалобы к рассмотрению. Нормы пунктов «а», «б» статьи 21 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а также подпунктов «а», «б» пункта 41 Положения о военно-врачебной экспертизе определяют круг обстоятельств, которыми обусловлено установление той или иной причинной связи заболеваний и увечий (в том числе повлекших установление инвалидности) с прохождением гражданами военной службы и исполнением ими служебных обязанностей. Следовательно, указанные нормы направлены на реализацию права лиц, проходивших военную службу, на социальное обеспечение в связи с повреждением здоровья и не могут рассматриваться как нарушающие конституционные права заявителя. Разрешение же вопроса о правильности установления причинной связи заболевания с прохождением военной службы или исполнением служебных обязанностей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Афошина Анатолия Петровича,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