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93195-П/2012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Малаховой Юлии Валентиновны на нарушение ее конституционных прав пунктом 4 части первой статьи 3791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гражданки Ю.В.Малаховой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Заместителем Председателя Верховного Суда Российской Федерации по надзорной жалобе гражданки Ю.В.Малаховой в Президиум Верховного Суда Российской Федерации было внесено представление об отмене в порядке надзора апелляционного определения районного суда в целях обеспечения единства судебной практики. До рассмотрения дела в судебном заседании Президиума Верховного Суда Российской Федерации от заместителя Председателя Верховного Суда Российской Федерации 2 поступило ходатайство об отзыве внесенного им представления; оно было удовлетворено на основании пункта 4 части первой статьи 3791 ГПК Российской Федерации, в связи с чем постановлением Президиума Верховного Суда Российской Федерации производство, возбужденное на основании указанного представления, было прекращено.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Ю.В.Малаховой материалы, не находит оснований для принятия ее жалобы к рассмотрению. Постановлением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Малаховой Юлии Валентиновны,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