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78411-П/2011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Гойдиной Инны Николаевны на нарушение ее конституционных прав частью второй статьи 61 Гражданского процессуального кодекса Российской Федерации и пунктом 3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И.Н.Гойдиной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гражданке И.Н.Гойдиной отказано в удовлетворении ее исковых требований о признании незаконными действий ответчика, оспаривании требований об оплате проживания в помещении, о возмещении материального ущерба.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согласно которой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те же лица,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сама по себе не может рассматриваться как нарушающая конституционные права заявительницы, перечисленные в жалобе. Пункт 3 статьи 15 Федерального закона «О статусе военнослужащих», устанавливающий, в частности, что военнослужащим – гражданам, проходящим военную службу по контракту, и членам их семей, прибывшим на новое место военной службы военнослужащих, до получения жилых помещений предоставляются служебные жилые помещения, пригодные для временного проживания, жилые помещения маневренного фонда или 3 общежития, вопреки мнению заявительницы, не допускает возможности предоставления названным категориям граждан нежилых помещений вместо жилых, а потому также не может рассматриваться как нарушающий конституционные права заявительницы, перечисленные в жалобе. Проверка же законности и обоснованности судебных постановлений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Гойдиной Инны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