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110874-П/2012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Дулькевича Романа Юрьевича на нарушение его конституционных прав пунктом 3 части первой статьи 154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Р.Ю.Дулькевича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части первой статьи 154 УПК Российской Федерации предусматривает возможность выделения в отдельное производство уголовного дела в отношении иных лиц, подозреваемых или обвиняемых в совершении преступления, не связанного с деяниями, вменяемыми в вину по расследуемому уголовному делу, когда об этом становится известно в ходе предварительного расследования. Данная норма не предполагает возможности выделения в отдельное производство уголовного дела в отношении свидетеля, если имеются основания полагать, что он причастен к совершению преступления, по факту которого расследуется уголовное дело. В данном случае часть первая статьи 46 УПК Российской Федерации предоставляет дознавателю возможность привлечения такого свидетеля к участию в уголовном деле в качестве подозреваемого путем избрания ему меры пресечения (пункт 3) либо направления такому лицу уведомления о подозрении в совершении преступления (пункт 4), на чем фактически настаивает заявитель. Следовательно, данная норма не может рассматриваться как нарушающая права заявителя в указанном им аспекте. Проверка же 3 соблюдения правоприменительными органами данного положения закона в отношении заявителя связана с установлением и оценкой фактических обстоятельств его дела, а потому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Дулькевича Романа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