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17349-П/2008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апреля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Петрова Виктора Евгеньевича на нарушение его конституционных прав положениями пункта 1 части первой статьи 134 и части третьей статьи 377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Л.М.Жарковой, Г.А.Жилина, С.М.Казанцева, М.И.Клеандрова, А.Л.Кононова, Л.О.Красавчиковой, С.П.Маврина, Н.В.Мельникова, Ю.Д.Рудкина, Н.В.Селезнева, В.Г.Стрекозова, О.С.Хохряковой, Б.С.Эбзеева, рассмотрев по требованию гражданина В.Е.Петрова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Определениями Смольнинского районного суда города Санкт- Петербурга от 25 января 2007 года и от 31 января 2007 года, оставленными без изменения судом кассационной инстанции, гражданину В.Е.Петрову на основании пункта 1 части первой статьи 134 ГПК Российской Федерации было отказано в принятии заявлений об оспаривании действий судей данного суда как неправомерных и не соответствующих закону. Его многочисленные обращения в органы прокуратуры с жалобами на неправомерные действия судей судов общей юрисдикции и заявлениями об опротестовании судебных 2 постановлений, вынесенных по гражданским делам с его участием, были оставлены без удовлетворения.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Петрова Виктора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