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16356-П/2007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Бровченко Сергея Васильевича на нарушение его конституционных прав положениями пункта 2 примечания к статье 228 УК Российской Федерации и списка I Перечня наркотических средств, психотропных веществ и их прекурсоров, подлежащих контролю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С.В.Бровченко,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 момент совершения С.В.Бровченко преступления нормативно установленные критерии отнесения находящихся в незаконном обороте наркотических средств или психотропных веществ к небольшому, крупному или особо крупному размеру отсутствовали. Этот вопрос должен был решаться судом общей юрисдикции в каждом конкретном случае исходя из их количества, свойства, степени воздействия на организм человека, других обстоятельств дела и с учетом рекомендаций, издаваемых независимым экспертным органом – Постоянным комитетом по контролю наркотиков об отнесении к небольшим, крупным и особо крупным размерам количеств наркотических средств, психотропных и сильнодействующих веществ, обнаруженных в незаконном владении или обороте. Оспариваемое заявителем положение списка I Перечня наркотических средств, психотропных веществ и их прекурсоров, подлежащих контролю в Российской Федерации, в его уголовном деле не применялось и не могло применяться в отношении деяния, совершенного до принятия утвердившего 3 Перечень постановления Правительства Российской Федерации, а следовательно, не может быть предметом проверки Конституционного Суда Российской Федерации по данной жалобе в силу части первой статьи 96 и статьи 97 Федерального конституционного закона «О Конституционном Суде Российской Федерации», в соответствии с которыми Конституционный Суд Российской Федерации по жалобам на нарушение конституционных прав и свобод граждан проверяет конституционность закона или отдельных его положений, примененных или подлежащих применению в деле заявителя. Кроме того, наркотическое средство – кокаин, за приготовление к сбыту которого заявитель был осужден, в списке I отсутствует (оно включено в список II). Проверка же правильности применения норм уголовного закона в их системной связи, как и оценка правоприменительных решений осуществляются вышестоящими судами общей юрисдикции и не входят в компетенцию Конституционного Суда Российской Федерации.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Бровченко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