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104966-П/2012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Карасевой Людмилы Леонидовны на нарушение ее конституционных прав пунктом 1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Л.Л.Карасевой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Л.Л.Карасевой материалы, не находит оснований для принятия ее жалобы к рассмотрению. Положение статьи 392 ГПК Российской Федерации, устанавливающее в качестве основания для пересмотра судебного постановления по вновь открывшимся обстоятельствам открытие после вступления его в законную силу обстоятельств, имеющих существенное значение для дела, которые не были известны суду и заявителю при принятии этого судебного постановления, является дополнительной процессуальной гарантией защиты прав и охраняемых законом интересов участников гражданских процессуальных отношений и само по себе не может рассматриваться как нарушающее права граждан. Оспаривая конституционность пункта 1 части второй статьи 392 ГПК Российской Федерации, заявительница фактически выражает несогласие с постановлением суда, не усмотревшего в ее деле вновь открывшихся обстоятельств, на которые она ссылалась. Между тем проверка законности и обоснованности вынесенных по конкретному делу судебных постановлений как в части исследования фактических обстоятельств, так и в части правильности применения оспариваемой нормы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Карасевой Людмилы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