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18495-П/2009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Гераева Харуна Магамедовича на нарушение его конституционных прав статьей 161 Закона Российской Федерации «О реабилитации жертв политических репрессий»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Х.М.Гераева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Х.М.Гераевым материалы, не находит оснований для принятия его жалобы к рассмотрению. В соответствии со статьей 125 (часть 4) Конституции Российской Федерации и статьями 96 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Гераева Харуна Магамедовича,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4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