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104878-П/2012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Моисеева Ивана Семеновича на нарушение его конституционных прав пунктами 1 и 2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И.С.Моисеева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в силе постановлением суда кассационной инстанции, был признан недействительным договор, заключенный между банком и гражданином И.С.Моисеевым об уступке прав требований по договору об участии в долевом строительстве, и применены последствия недействительности сделки.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И.С.Моисеевым материалы, не находит оснований для принятия его жалобы к рассмотрению. Сами по себе оспариваемые положения Федерального закона «О несостоятельности (банкротстве)», направленные на недопустимость оказания предпочтения одному из кредиторов перед другими кредиторами в отношении удовлетворения требований, с учетом обстоятельств конкретного дела не могут рассматриваться как нарушающие конституционные права и свободы заявителя в силу доводов, изложенных в жалобе. Проверка же законности и обоснованности вынесенных судебных актов, в том числе с точки зрения правильности применения судом правовых норм в конкретном деле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Моисеева Ивана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