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89430-П/2012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Гриба Константина Геннадьевича на нарушение его конституционных прав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К.Г.Гриба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К.Г.Грибом материалы, не находит оснований для принятия его жалобы к рассмотрению. Часть четвертая статьи 7 УПК Российской Федерации закрепляет в качестве принципа уголовного судопроизводства общее требование законности, обоснованности и мотивированности процессуальных решений, а потому не может рассматриваться как нарушающая права заявителя (Определение Конституционного Суда Российской Федерации от 20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Гриба Константина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