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16128-П/2007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Барицкого Дениса Васильевича на нарушение его конституционных прав отдельными положениями Закона Российской Федерации «О таможенном тарифе» и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Ю.Д.Рудкина, Н.В.Селезнева, А.Я.Сливы, В.Г.Стрекозова, О.С.Хохряковой, Б.С.Эбзеева, В.Г.Ярославцева, рассмотрев по требованию гражданина Д.В.Барицкого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Д.В.Барицким материалы, не находит оснований для принятия его жалобы к рассмотрению. Как следует из статьи 125 (часть 4) Конституции Российской Федерации и статьи 96 Федерального конституционного закона «О Конституционном Суде Российской Федерации», гражданин вправе обратиться с жалобой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Барицкого Дениса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