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16706-П/2007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Самсонова Алексея Ильича на нарушение его конституционных прав положениями части 2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А.И.Самсонова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судебного участка № 37 Санкт- Петербурга от 3 апреля 2006 года гражданин А.И.Самсонов за совершение правонарушения, предусмотренного частью 1 статьи 12.8 КоАП Российской Федерации, был привлечен к административной ответственности в виде лишения права управления транспортными средствами на срок один год и шесть месяцев.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А.И.Самсоновым материалы, не находит оснований для принятия его жалобы к рассмотрению. В соответствии с Кодексом Российской Федерации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 (часть 2 статьи 25.1), поэтому судья, орган, должностное лицо, рассматривающие дело об административном правонарушении, обязаны известить лицо, в отношении которого ведется производство об административном правонарушении, о времени и месте рассмотрения дела об административном правонарушении. Как указано в пункте 6 постановления Пленума Верховного Суда Российской Федерации от 24 марта 2005 года № 5 «О некоторых вопросах, 3 возникающих у судов при применении Кодекса Российской Федерации об административных правонарушениях», в целях соблюдения установленных статьей 29.6 КоАП Российской Федерации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рассмотрения; поскольку КоАП Российской Федерации не содержит каких- 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т.п.);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 Выяснение же того, был ли заявитель уведомлен в надлежащем порядке о времени и месте судебного заседания, и разрешение вопроса о том, воспрепятствовало ли его отсутствие в судебном заседании всестороннему, полному, объективному и своевременному выяснению обстоятельств дела, связано с исследованием фактических обстоятельств, что не входит в компетенцию Конституционного Суда Российской Федерации (статья 3 Федерального конституционного закона «О Конституционном Суде Российской Федерации»), а относится к прерогативе судов общей юрисдикции.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Самсонова Алексея Ильича,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