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151623-П/2014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Смояна Юрика Мразовича на нарушение его конституционных прав частью третьей статьи 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Ю.М.Смояна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от 7 мая 2013 года, с которым согласились суды апелляционной и кассационной инстанций, адвокату гражданина Ю.М.Смояна было отказано в принятии жалобы, поданной в защиту интересов последнего в порядке статьи 125 УПК Российской Федерации, на бездействие руководителя следственного органа, выразившееся, по мнению заявителя, в необъективном и невсестороннем рассмотрении по правилам статьи 124 данного Кодекса жалобы того же адвоката на бездействие следователя.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Норма части третьей статьи 29 УПК Российской Федерации является отсылочной и прямо предусматривает правомочие суда в ходе досудебного производства рассматривать жалобы на действия (бездействие) и решения прокурора, следователя, органа дознания и дознавателя в случаях и порядке, которые предусмотрены статьей 125 данного Кодекса, подлежит применению в системной связи с положениями этой статьи, направлена на защиту, а не на ограничение прав заявителя и потому не может расцениваться как нарушающая его конституционные права. Установление же того, имелись ли основания для разрешения конкретной жалобы в порядке статьи 125 УПК Российской Федерации, требует изучения фактических обстоятельств дела и в полномочия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Смояна Юрика Мразовича,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