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101129-П/2012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общественной организации инвалидов «Юридический центр на КМВ «Арбитр» на нарушение конституционных прав и свобод пунктом 1 части 1 статьи 150 и частью 2 статьи 236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общественной организации инвалидов «Юридический центр на КМВ «Арбитр»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Общественная организация инвалидов «Юридический центр на КМВ «Арбитр» обратилась в арбитражный суд с заявлением о выдаче исполнительного листа на принудительное исполнение решения третейского суда, созданного при данной организации, в части взыскания судебных издержек. Постановлением Президиума Высшего Арбитражного Суда Российской Федерации вынесенные по данному заявлению судебные акты 2 арбитражных судов первой и кассационной инстанции отменены и производство по делу прекращено с указанием на то, что третейский суд стороной в экономическом споре не является, а потому его заявление о выдаче исполнительного листа на принудительное исполнение его же решения не подлежит рассмотрению арбитражными судами.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общественной организации инвалидов «Юридический центр на КМВ «Арбитр»,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