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89302-П/2012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Рябова Алексея Михайловича на нарушение его конституционных прав статьей 26.11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к рассмотрению жалобы гражданина А.М.Рябова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А.М.Рябовым материалы, не находит оснований для принятия его жалобы к рассмотрению. Оспаривая конституционность статьи 26.11 КоАП Российской Федерации, устанавливающей правила оценки доказательств судьей, членами коллегиального органа, должностным лицом, осуществляющими производство по делу об административном правонарушении, заявитель не приводит каких-либо доводов, свидетельствующих о неопределенности данного законоположения. Вместо этого он указывает, что протокол об административном правонарушении был составлен с нарушением требований законодательства, материалы административного дела – направлены в суд до окончания административного расследования, потерпевший и свидетели не были извещены о времени и месте рассмотрения дела, суд использовал объяснения участников производства по делу, собранные с нарушением закона. Таким образом, фактически он выражает несогласие с судебными решениями, вынесенными по его делу. Кроме того, статья 26.11 КоАП Российской Федерации,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Рябова Алексея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