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104668-П/2012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Ольги Анатольевны на нарушение ее конституционных прав пунктом 1 статьи 22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гражданки О.А.Козловой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Оспариваемое законоположение, которым определены полномочия прокурора при осуществлении надзора за исполнением законов, во взаимосвязи со статьей 6 данного Федерального закона, закрепляющей обязательность исполнения требований прокурора, вытекающих из его полномочий, обеспечивает реализацию прокуратурой Российской Федерации возложенных на нее функций и само по себе не может рассматриваться как нарушающее конституционные права заявительницы. Проверка же законности и обоснованности привлечения заявительницы к административной ответственности, а равно разрешение вопроса о том, были ли при проведении проверки нарушены ее права действиями должностных лиц, Конституционному Суду Российской Федерации неподведомственны (статья 125 Конституции Российской Федерации и 3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Ольги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