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154974-П/2014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Бенберы Нонны Афанасьевны на нарушение ее конституционных прав статьями 166 и 167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Л.М.Жарковой, Г.А.Жилина, С.М.Казанцева, М.И.Клеандрова, С.Д.Князева, А.Н.Кокотова, Л.О.Красавчиковой, С.П.Маврина, Ю.Д.Рудкина, Н.В.Селезнева, О.С.Хохряковой, В.Г.Ярославцева, рассмотрев вопрос о возможности принятия жалобы гражданки Н.А.Бенберы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в частности, удовлетворен иск гражданки Б. о признании недействительными в части договора передачи жилого помещения в собственность ее бывшего мужа – гражданина Б. и договора дарения данного жилого помещения между гражданином Б. и гражданкой Н.А.Бенберой, а также о признании за истицей доли в праве собственности на спорное жилое помещение. Суд исходил из того, что нарушенные при приватизации права гражданки Б. подлежат восстановлению. Решение суда оставлено без изменения судом кассационной инстанции, определениями судей областного суда и Верховного Суда Российской 2 Федерации отказано в передаче кассационных жалоб на данные судебные постановления для рассмотрения в судебном заседании суда кассационной инстанции.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Бенберы Нонны Афанасьевны,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