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126601-П/2013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Виноградова Александра Александровича на нарушение его конституционных прав рядом положений Гражданского кодекса Российской Федерации, Соглашения между Правительством Российской Федерации и Правительством Литовской Республики о пенсионном обеспечении, постановлением Пленума Верховного Суда Российской Федерации «О некоторых вопросах, возникших у судов при рассмотрении дел, связанных с реализацией гражданами права на трудовые пенсии» и судебными решениями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А.А.Виноградова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Доводы, приведенные заявителем в обоснование своей позиции, свидетельствуют о том, что нарушение своих конституционных прав он связывает не с содержанием оспариваемых норм, а с принятыми по его делу судебными постановлениями, с которыми он выражает несогласие. Между тем проверка законности и обоснованности судебных постановлений, принятых по делу заявителя, в том числе правильности применения судами норм законов при разрешении конкретных дел, включая оценку того, какая именно норма закона подлежала применению, не относится к полномочиям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Виноградова Александра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