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28999-П/2009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Плюсниной Раисы Ивановны на нарушение ее конституционных прав пунктом 1 статьи 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Г.А.Жилина, С.М.Казанцева, М.И.Клеандрова, А.Л.Кононова, Л.О.Красавчиковой, С.П.Маврина, Н.В.Мельникова, Ю.Д.Рудкина, Н.В.Селезнева, А.Я.Сливы, В.Г.Стрекозова, В.Г.Ярославцева, рассмотрев по требованию гражданки Р.И.Плюсниной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уголовным делам Верховного Суда РСФСР от 20 февраля 1990 года отменены приговор Гремячинского городского народного суда Пермской области от 20 ноября 1986 года, определение судебной коллегии по уголовным делам Пермского областного суда от 5 марта 1987 года и постановление президиума Пермского областного суда от 18 декабря 1987 года, вынесенные в отношении гражданки Р.И.Плюсниной, а уголовное дело прекращено за отсутствием в ее действиях состава преступления. Решениями Гремячинского городского суда 2 Пермской области от 10 октября 2006 года и 2 мая 2007 года, оставленными без изменения судом кассационной инстанции, Р.И.Плюсниной было отказано в удовлетворении ее исковых требований о взыскании компенсации морального вреда в связи с нарушением ее личных неимущественных прав незаконным и необоснованным уголовным преследованием, а также неправомерными действиями правоохранительных органов, поскольку моральный вред был причинен заявительнице до вступления в силу закона, предусматривающего право потерпевшего на компенсацию такого вреда.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4 ГК Российской Федерации, устанавливающий, что акты гражданского законодательства не имеют обратной силы и применяются к отношениям, возникшим после введения их в действие, а действие закона распространяется на отношения, возникшие до введения его в действие, только в случаях, когда это прямо предусмотрено законом, закрепляет основной принцип действия закона во времени и сам по себе не нарушает конституционные права граждан.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Плюсниной Раисы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