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Флерова Анатолия Вячеславовича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А.В.Флерова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3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действие. Статья 4 УПК Российской Федерации, конкретизирующая общий принцип действия закона во времени, не устанавливает и не отягчает уголовную ответственность и, как направленная на обеспечение правовой определенности и стабильности закона, сама по себе права граждан не затрагивает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Флерова Анатолия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