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9060-П/2009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Артемьева Вадима Александровича на нарушение его конституционных прав положениями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В.А.Артемьева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В.А.Артемьевым материалы, не находит оснований для принятия его жалобы к рассмотрению. Вопреки доводам заявителя, в соответствии с частью 2 статьи 28.2 КоАП Российской Федерации в протоколе об административном правонарушении указываются дата и место его составления, должность, фамилия и инициалы лица, составившего протокол, сведения о лице, в отношении которого возбуждено дело об административном правонарушении, фамилии, имена, отчества, адреса места жительства свидетелей и потерпевших, если имеются свидетели и потерпевшие, место, время совершения и событие административного правонарушения, статья данного Кодекса или закона субъекта Российской Федерации, предусматривающая административную ответственность за данное административное правонарушение, объяснение физического лица или законного представителя юридического лица, в отношении которых возбуждено дело, иные сведения, необходимые для разрешения дела. Часть 1 статьи 29.8 КоАП Российской Федерации, в соответствии с которой протокол о рассмотрении дела об административном 3 правонарушении составляется при рассмотрении дела коллегиальным органом, не препятствует составлению протокола при рассмотрении дела судьей. О том, что в необходимых случаях возможность ведения такого протокола Кодексом Российской Федерации об административных правонарушениях не исключается, указывается и в разъяснениях Пленума Верховного Суда Российской Федерации (пункт 9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правонарушениях»). К тому же лицо, в отношении которого ведется производство по делам об административных правонарушениях, вправе заявлять ходатайство о составлении протокола о рассмотрении дела судьей, которое подлежит обязательному и немедленному рассмотрению. В случае отказа в удовлетворении ходатайства решение судьи выносится в виде мотивированного определения (статьи 24.4, 25.1 и 29.12). Таким образом, нельзя сделать вывод о том, что действующее правовое регулирование производства по делам об административных правонарушениях допускает возможность нарушения конституционных прав граждан в обозначенных заявителем аспектах. Проверка же законности и обоснованности действий (бездействия) должностных лиц органов государственной власти и судебных решений, принятых по делу заявителя,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Артемьева Вадима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