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Терентьева Александра Алексеевича на нарушение его конституционных прав пунктом 1 части третьей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А.А.Тереньтьева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Республики Карелия, изучив надзорную жалобу гражданина А.А.Терентьева на приговор, вынесенный в отношении него, и кассационное определение, руководствуясь пунктом 1 части третьей статьи 406 УПК Российской Федерации, вынес постановление об отказе в ее удовлетворении. Считая, что решение судьи незаконно и необоснованно, А.А.Терентьев обратился к Председателю Верховного суда Республики Карелия с надзорной жалобой на это постановление. Рассмотревший ее 2 исполняющий обязанности Председателя Верховного суда Республики Карелия не нашел оснований для отмены указанного постановления. Не согласившись с данным решением, А.А.Терентьев обратился в Верховный Суд Российской Федерации. Судья Верховного Суда Российской Федерации своим постановлением отказал в удовлетворении надзорной жалобы, и с данным решением согласился заместитель Председателя Верховного Суда Российской Федерации. Очередное обращение А.А.Терентьева в Верховный Суд Российской Федерации с надзорной жалобой было оставлено без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законом единоличное рассмотрение судьей надзорной жалобы представляет собой предварительную процедуру, введение которой обусловлено целью не допустить превращения суда надзорной инстанции в обычную (ординарную) судебную инстанцию и 3 исключить передачу в суд надзорной инстанции явно необоснованных обращений; сама по себе указанная процедура рассмотрения надзорных жалоб (представлений), в рамках которой определяются правовые основания для дальнейшего движения дела и передачи его для рассмотрения по существу в суд надзорной инстанции, отвечает правовой природе и предназначению надзорного производства в его конституционно-правовом смысле, выявленном в принятых Конституционным Судом Российской Федерации решениях; поскольку постановление судьи может быть обжаловано председателю соответствующего суда или (в установленных законом случаях) его заместителю и поскольку при рассмотрении дела по существу судом надзорной инстанции обеспечивается соблюдение в отношении сторон судопроизводства процессуальных принципов и гарантий, единоличное рассмотрение судьей надзорной жалобы не может расцениваться как ограничивающее право каждого на судебную защиту; единоличное разрешение вопроса о наличии (или отсутствии) оснований для возбуждения надзорного производства не освобождает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Терентьева Александра Алексеевича,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