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75661-П/2011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Геталовой Наталии Васильевны на нарушение ее конституционных прав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Н.В.Геталовой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вышестоящих инстанций, гражданке Н.В.Геталовой было отказано в иске о признании права собственности на нежилое помещение. Арбитражный суд посчитал, что истица не доказала наличия совокупности юридических фактов, необходимых для возникновения права на вновь созданный объект недвижимости, а именно: предоставления земельного участка для строительства объекта, получения разрешения на строительство, соблюдения градостроительных, строительных, природоохранных и других норм, установленных законодательством, при возведении объекта, получения 2 разрешения на ввод объекта в эксплуатацию; представленные же истицей доказательства не подтверждают выделение ей земельного участка под строительство, отсутствуют разрешения на строительство и на ввод объекта в эксплуатацию, а в акте приемки объекта в эксплуатацию указано другое лицо. В передаче надзорных жалоб для рассмотрения дела в судебном заседании арбитражного суда надзорной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Н.В.Геталовой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Геталовой Наталии Васильевны,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