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190330-П/2015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Леонтьевой Галины Николаевны на нарушение ее конституционных прав пунктом 2 статьи 35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Г.Н.Леонтьевой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общей юрисдикции было отменено решение суда первой инстанции и отказано в удовлетворении требований гражданки Г.Н.Леонтьевой о разделе общего имущества супругов. Суд, в частности, указал, что, согласно выпискам по счетам ответчика в ряде банков, вкладов ответчик не имел, ему выдавались кредитные карты; денежные средства, находившиеся на данных счетах, не являются совместно нажитым имуществом; законодательством не предусмотрен раздел денежных средств, истраченных в период брака. Кроме 2 того, как указал суд, материалы дела не содержат доказательств того, что Г.Н.Леонтьева не знала о получении кредитов ответчиком и что денежные средства расходовались ответчиком по своему усмотрению или скрывались от истицы. В передаче кассационных жалоб на данное судебное постановление для рассмотрения в судебном заседании судов кассационной инстанции, включая Верховный Суд Российской Федерации,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норма, регламентирующая порядок распоряжения имуществом, находящимся в совместной собственности, направлена на конкретизацию положений статьи 35 (части 1 и 2) Конституции Российской 3 Федерации (определения Конституционного Суда Российской Федерации от 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Леонтьевой Галины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