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Аракчеева Сергея Владимировича на нарушение его конституционных прав пунктом 15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С.В.Аракчеева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15 статьи 397 УПК Российской Федерации во взаимосвязи с частью первой статьи 396 данного Кодекса относит разрешение вопросов о разъяснении сомнений и неясностей, возникающих при исполнении приговора, к компетенции суда, постановившего приговор. Как указал Пленум Верховного Суда Российской Федерации в постановлении от 20 декабря 2011 года № 21 «О практике применения судами законодательства об исполнении приговора», каждый приговор по делу должен содержать в себе ответы на все вопросы, которые подлежат разрешению при его постановлении согласно статье 299 УПК Российской Федерации и которые должны быть решены и изложены так, чтобы не возникало затруднений при исполнении приговора; исходя из этого и с учетом положений пункта 15 статьи 397 УПК Российской Федерации суды вправе в порядке, предусмотренном статьей 399 данного Кодекса, разрешить вопросы, которые не затрагивают существо приговора и не влекут ухудшение положения осужденного, в том числе об устранении ошибок, допущенных в приговоре при написании фамилии, имени, отчества или иных биографических данных осужденного, если они очевидны и исправление их не может вызвать сомнение (подпункт «н» пункта 22). 3 Таким образом, пункт 15 статьи 397 УПК Российской Федерации не содержит неопределенности и не может расцениваться как нарушающий права заявителя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Аракчеева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