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157640-П/2014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Кунгурова Александра Сергеевича на нарушение его конституционных прав пунктом 22.9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А.С.Кунгурова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А.С.Кунгуровым материалы, не находит оснований для принятия его жалобы к рассмотрению. Правила дорожного движения Российской Федерации,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 транспортных происшествий, снижения тяжести их последствий (статья 1 Федерального закона от 10 декабря 1995 года № 196-ФЗ «О безопасности дорожного движения»). 3 Пункт 22.9 названных Правил допускает перевозку транспортным средством детей, не достигших 12-летнего возраста, только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безопасности. Данное требование к перевозке детей до 12-летнего возраста направлено на создание максимально безопасных условий их перемещения транспортными средствами. Само по себе оно не может рассматриваться как нарушающее конституционные права граждан.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Кунгурова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