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121038-П/2012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Гунькина Василия Дмитриевича на нарушение его конституционных прав и конституционных прав гражданки Гунькиной Валентины Евгеньевны применением положений пунктов 45–47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В.Д.Гунькина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Содержание жалоб, в частности характер заявленных требований, свидетельствует о том, что нарушение своих конституционных прав В.Д.Гунькин, по существу, связывает с принятым по конкретному делу с его участием судебным постановлением, с которым он выражает несогласие. Между тем проверка законности и обоснованности вынесенного по делу заявителя судебного постановления, в том числе с точки зрения правильности выбора и применения правовых норм,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Кроме того, заявителем не представлены копии документов в подтверждение того, что решение суда по его конкретному делу вступило в законную силу, а также в подтверждение его права и полномочий на написание жалоб и представление интересов В.Е.Гунькиной в Конституционном Суде Российской Федерации, притом что сама В.Е.Гунькина в Конституционный Суд Российской Федерации не обращалась.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Гунькина Василия Дмитриевича,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