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17348-П/2008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апреля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Лунина Валерия Васильевича на нарушение его конституционных прав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Постановлением Совета Министров – Правительства Российской Федерации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учреждениях и органах уголовно- исполнительной системы, и их семьям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Л.М.Жарковой, Г.А.Жилина, С.М.Казанцева, М.И.Клеандрова, А.Л.Кононова, Л.О.Красавчиковой, С.П.Маврина, Н.В.Мельникова, Ю.Д.Рудкина, Н.В.Селезнева, В.Г.Стрекозова, О.С.Хохряковой, Б.С.Эбзеева, рассмотрев по требованию гражданина В.В.Лунина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своей жалобе гражданин В.В.Лунин оспаривает конституционность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а также Постановления Совета Министров – Правительства Российской Федерации от 22 сентября 1993 года № 941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учреждениях и органах уголовно- исполнительной системы, и их семьям в Российской Федерации». В.В.Лунин утверждает, что оспариваемые им нормативные акты, лишающие граждан, проходивших военную службу по призыву в районах Крайнего Севера в качестве солдат, матросов, сержантов и старшин, права учитывать данный период в льготном исчислении при определении выслуги лет для назначения пенсии, являются дискриминационными. Указывая в связи с этим на необходимость внесения в данные акты целесообразных, с его точки зрения, изменений и дополнений, заявитель просит признать их не соответствующими Конституции Российской Федерации, ее статьям 2, 19 (часть 2), 39 (части 1 и 2), 41 (часть 1), 55 (части 2 и 3) и 114 (пункт «е» части 1).</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В.В.Луниным материалы, не находит оснований для принятия его жалобы к рассмотрению. Установление различного порядка исчисления выслуги лет для назначения пенсии в зависимости от того, осуществлялась военная служба на профессиональной, контрактной основе либо по призыву, будучи основанным на объективных критериях, само по себе не может рассматриваться как нарушающее принцип равенства всех перед законом 3 (статья 19, часть 1, Конституции Российской Федерации) либо как ограничивающее право граждан на пенсионное обеспечение (статья 39, часть 1, Конституции Российской Федерации). Разрешение же вопроса об исчислении периода прохождения военной службы по призыву в районах Крайнего Севера не в календарном, а в льготном порядке (из расчета один месяц службы за два месяца), на чем настаивает заявитель, относится к компетенции законодателя и Конституционному Суду Российской Федерации неподведомственно в силу статьи 125 Конституции Российской Федерации и статьи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Лунина Валерия Васильевича,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