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58878-П/2011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Карелина Михаила Юрьевича на нарушение его конституционных прав пунктом 2 статьи 403 и частью четвертой статьи 406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М.Ю.Карелина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постановление районного суда может быть обжаловано в порядке надзора в Судебную коллегию по уголовным делам Верховного Суда Российской Федерации, если оно обжаловалось в порядке надзора в президиум верховного суда республики, краевого или областного суда, суда города федерального значения, суда автономной области и суда автономного округа (пункт 2 статьи 403); председатель верховного суда республики, краевого или областного суда, суда города федерального значения, суда автономной области и суда автономного округа либо его заместители вправе не согласиться с решением судьи об отказе в удовлетворении надзорной жалобы; в этом случае он отменяет такое решение и выносит постановление о возбуждении надзорного производства и передаче надзорной жалобы на рассмотрение суда надзорной инстанции вместе с уголовным делом, если оно было истребовано (часть четвертая статьи 406). Приведенные законоположения, учитывая специфику уголовно- процессуальных отношений, не нарушают право граждан на судебную защиту, а, напротив, направлены на обеспечение его реализации, поскольку устанавливают, в частности, дополнительный механизм возбуждения производства в надзорной инстанции (определения Конституционного Суда 3 Российской Федерации от 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Карелина Михаила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