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96558-П/2012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Киваева Виктора Ивановича на нарушение его конституционных прав положениями статей 15, 210 и 1064 Гражданского кодекса Российской Федерации, частью первой статьи 56, частью первой статьи 196 и частью четвертой статьи 198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В.И.Киваева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решением суда общей юрисдикции удовлетворены исковые требования к гражданину В.И.Киваеву о возмещении материального ущерба, причиненного в результате пожара.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В.И.Киваевым материалы, не находит оснований для принятия его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оспариваемых им норм, а с принятым по его делу судебным постановлением, с которым он выражает несогласие. Между тем проверка законности и обоснованности судебных постановлений не входит в компетенцию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Киваева Виктора Ивановича,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