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184277-П/2014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Технюка Владислава Васильевича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В.В.Технюка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Жалоба гражданина В.В.Технюка, поданная в порядке, установленном статьей 125 УПК Российской Федерации, была оставлена без удовлетворения постановлением судьи районного суда от 26 июля 2013 года, с которым согласился суд апелляционной инстанции (постановление от 22 октября 2013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Федерации, устанавливающая судебный порядок рассмотрения жалоб, подлежит применению в системной связи с другими положениями этого Кодекса, в том числе его статьей 7, часть четвертая которой прямо закрепляет, что определения суда, постановления судьи, прокурора, следователя, дознавателя должны быть законными, обоснованными и мотивированными, а потому не может рассматриваться как нарушающая права заявителя в обозначенном им аспекте. Кроме того,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Технюка Владислава Васильевича, поскольку она не отвечает требованиям 3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